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Развитие читательской грамотности</w:t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на уроках музыки</w:t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  </w:t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spacing w:lineRule="auto" w:line="240" w:before="0" w:after="0"/>
        <w:ind w:left="7088" w:hanging="0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                                                      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Выполнила: </w:t>
      </w:r>
    </w:p>
    <w:p>
      <w:pPr>
        <w:pStyle w:val="Normal"/>
        <w:spacing w:lineRule="auto" w:line="240" w:before="0" w:after="0"/>
        <w:ind w:left="7088" w:hanging="0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учитель музыки </w:t>
      </w:r>
    </w:p>
    <w:p>
      <w:pPr>
        <w:pStyle w:val="Normal"/>
        <w:ind w:left="7088" w:hanging="0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Бондарчук Д.Н                                                                                                           </w:t>
      </w:r>
    </w:p>
    <w:p>
      <w:pPr>
        <w:pStyle w:val="Normal"/>
        <w:ind w:left="7088" w:hanging="0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г. Дудинка, 2020 г.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Введение (Слайд 1)</w:t>
      </w:r>
    </w:p>
    <w:p>
      <w:pPr>
        <w:pStyle w:val="Normal"/>
        <w:spacing w:before="0" w:after="0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Успешное усвоение школьной программы невозможно без сформированности у обучающихся читательской грамотности. Чтение и работа с информацией занимает особое место среди метапредметных универсальных учебных действий. Поэтому обучение любому предмету должно включать приёмы чтения на разнообразном учебном материале. Уроки музыки, так же не исключение.</w:t>
      </w:r>
    </w:p>
    <w:p>
      <w:pPr>
        <w:pStyle w:val="Normal"/>
        <w:spacing w:before="0" w:after="0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На уроках музыки и в повседневной жизни мы часто обращаемся к музыкальным произведениям, которые так или иначе связаны с литературой. Без неё не могли бы появиться на свет ни опера, ни балет, ни оперетта, ни мюзикл, так как в основе их сюжета, как правило, лежит литературное произведение (сказка, повесть, роман и др.).Без стихов нельзя написать песню или такие музыкальные произведения, как романс, кантата. Поэтому на уроках музыки так же систематически и целенаправленно ведется работа над развитием читательской грамотности обучающихся.</w:t>
      </w:r>
    </w:p>
    <w:p>
      <w:pPr>
        <w:pStyle w:val="Normal"/>
        <w:spacing w:before="0" w:after="0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Например, при изучении жанров вокальной музыки (песня, романс, баллада и т.д) можно использовать приём </w:t>
      </w: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«Эпитет»(Слайд2)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</w:p>
    <w:p>
      <w:pPr>
        <w:pStyle w:val="Normal"/>
        <w:spacing w:before="0" w:after="0"/>
        <w:ind w:firstLine="709"/>
        <w:jc w:val="both"/>
        <w:rPr/>
      </w:pPr>
      <w:r>
        <w:rPr>
          <w:rFonts w:cs="Arial" w:ascii="Arial" w:hAnsi="Arial"/>
          <w:b/>
          <w:bCs/>
          <w:color w:val="000000" w:themeColor="text1"/>
          <w:sz w:val="28"/>
          <w:szCs w:val="28"/>
          <w:shd w:fill="FFFFFF" w:val="clear"/>
        </w:rPr>
        <w:t>Эпи́тет</w:t>
      </w:r>
      <w:r>
        <w:rPr>
          <w:rFonts w:cs="Arial" w:ascii="Arial" w:hAnsi="Arial"/>
          <w:color w:val="000000" w:themeColor="text1"/>
          <w:sz w:val="28"/>
          <w:szCs w:val="28"/>
          <w:shd w:fill="FFFFFF" w:val="clear"/>
        </w:rPr>
        <w:t> (от </w:t>
      </w:r>
      <w:hyperlink r:id="rId2" w:tgtFrame="Древнегреческий язык">
        <w:r>
          <w:rPr>
            <w:rStyle w:val="Style15"/>
            <w:rFonts w:cs="Arial" w:ascii="Arial" w:hAnsi="Arial"/>
            <w:color w:val="000000" w:themeColor="text1"/>
            <w:sz w:val="28"/>
            <w:szCs w:val="28"/>
            <w:highlight w:val="white"/>
          </w:rPr>
          <w:t>греч.</w:t>
        </w:r>
      </w:hyperlink>
      <w:r>
        <w:rPr>
          <w:rFonts w:cs="Arial" w:ascii="Arial" w:hAnsi="Arial"/>
          <w:color w:val="000000" w:themeColor="text1"/>
          <w:sz w:val="28"/>
          <w:szCs w:val="28"/>
          <w:shd w:fill="FFFFFF" w:val="clear"/>
        </w:rPr>
        <w:t> </w:t>
      </w:r>
      <w:r>
        <w:rPr>
          <w:rFonts w:cs="Arial" w:ascii="Arial" w:hAnsi="Arial"/>
          <w:color w:val="000000" w:themeColor="text1"/>
          <w:sz w:val="28"/>
          <w:szCs w:val="28"/>
          <w:shd w:fill="FFFFFF" w:val="clear"/>
          <w:lang w:val="en-US"/>
        </w:rPr>
        <w:t>Epitheton</w:t>
      </w:r>
      <w:r>
        <w:rPr>
          <w:rFonts w:cs="Arial" w:ascii="Arial" w:hAnsi="Arial"/>
          <w:color w:val="000000" w:themeColor="text1"/>
          <w:sz w:val="28"/>
          <w:szCs w:val="28"/>
          <w:shd w:fill="FFFFFF" w:val="clear"/>
        </w:rPr>
        <w:t>- «приложенное») — 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образное </w:t>
      </w:r>
      <w:r>
        <w:rPr>
          <w:rFonts w:cs="Arial" w:ascii="Arial" w:hAnsi="Arial"/>
          <w:color w:val="000000" w:themeColor="text1"/>
          <w:sz w:val="28"/>
          <w:szCs w:val="28"/>
        </w:rPr>
        <w:t>определение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предмета или действия: грустная берёза, задумчивый шелест, яркая речь.</w:t>
      </w:r>
    </w:p>
    <w:p>
      <w:pPr>
        <w:pStyle w:val="Normal"/>
        <w:spacing w:before="0" w:after="0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Чаще всего эпитеты – это красочные определения, выраженные прилагательными.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3)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Цель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данного приёма – развитие  умения смыслового чтения текста. 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Планируемый результат: 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>- демонстрируют умение смыслового чтения текста;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>- анализируют и сравнивают заключенную в тексте информацию.</w:t>
      </w:r>
    </w:p>
    <w:p>
      <w:pPr>
        <w:pStyle w:val="Normal"/>
        <w:spacing w:before="0" w:after="0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Для этого следует разбить текст стихотворения на отдельные смысловые части и к каждой части подобрать эпитет (предложенный учителем или подобранный самостоятельно детьми). При кажущейся внешней простоте этого задания, трудность заключается в том, что нужно максимально точно и полно понять содержание текста, уловить все детали и практически осмыслить извлеченную информацию, для того, чтобы верно подобрать подходящий по смыслу эпитет. 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Пример: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Г.П. Сергеева, Е. Д. Критская. 6 класс. Тема урока: «Два музыкальных посвящения».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На данном уроке учащиеся знакомятся с романсом М. Глинки «Я помню чудное мгновенье» на стихи А. С. Пушкина. Сначала учитель предлагает прочитать стихотворение, вслушиваясь в его звучание. Затем подобрать к каждому из шести четверостиший названия (эпитеты), которые соответствуют их образно-смысловому содержанию.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(Слайд 4)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Порыв, воспоминание, забвение, вдохновение, встреча, радость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Встреча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Я помню чудное мгновенье:</w:t>
        <w:br/>
        <w:t>Передо мной явилась ты,</w:t>
        <w:br/>
        <w:t>Как мимолетное виденье,</w:t>
        <w:br/>
        <w:t>Как гений чистой красоты.</w:t>
      </w:r>
    </w:p>
    <w:p>
      <w:pPr>
        <w:pStyle w:val="Normal"/>
        <w:spacing w:before="0" w:after="0"/>
        <w:rPr>
          <w:rFonts w:ascii="Arial" w:hAnsi="Arial" w:eastAsia="Times New Roman" w:cs="Arial"/>
          <w:b/>
          <w:b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Воспоминание</w:t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В томленьях грусти безнадежной,</w:t>
        <w:br/>
        <w:t>В тревогах шумной суеты,</w:t>
        <w:br/>
        <w:t>Звучал мне долго голос нежный</w:t>
        <w:br/>
        <w:t>И снились милые черты.</w:t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</w: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Порыв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Шли годы. Бурь порыв мятежный</w:t>
        <w:br/>
        <w:t>Рассеял прежние мечты,</w:t>
        <w:br/>
        <w:t>И я забыл твой голос нежный,</w:t>
        <w:br/>
        <w:t>Твои небесные черты.</w:t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</w: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Забвение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В глуши, во мраке заточенья</w:t>
        <w:br/>
        <w:t>Тянулись тихо дни мои</w:t>
        <w:br/>
        <w:t>Без божества, без вдохновенья,</w:t>
        <w:br/>
        <w:t>Без слез, без жизни, без любви.</w:t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</w: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Вдохновение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Душе настало пробужденье:</w:t>
        <w:br/>
        <w:t>И вот опять явилась ты,</w:t>
        <w:br/>
        <w:t>Как мимолетное виденье,</w:t>
        <w:br/>
        <w:t>Как гений чистой красоты.</w:t>
      </w:r>
    </w:p>
    <w:p>
      <w:pPr>
        <w:pStyle w:val="Normal"/>
        <w:spacing w:before="0" w:after="0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</w:r>
      <w:r>
        <w:rPr>
          <w:rFonts w:eastAsia="Times New Roman" w:cs="Arial" w:ascii="Arial" w:hAnsi="Arial"/>
          <w:b/>
          <w:color w:val="000000" w:themeColor="text1"/>
          <w:sz w:val="28"/>
          <w:szCs w:val="28"/>
          <w:lang w:eastAsia="ru-RU"/>
        </w:rPr>
        <w:t>Радость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И сердце бьется в упоенье,</w:t>
        <w:br/>
        <w:t>И для него воскресли вновь</w:t>
        <w:br/>
        <w:t>И божество, и вдохновенье,</w:t>
        <w:br/>
        <w:t>И жизнь, и слезы, и любовь.</w:t>
      </w:r>
    </w:p>
    <w:p>
      <w:pPr>
        <w:pStyle w:val="Normal"/>
        <w:spacing w:before="0" w:after="0"/>
        <w:rPr/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br/>
        <w:t>Так же ярким примером, где можно применить приём «Эпитет» может быть баллада Ф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ранца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 xml:space="preserve"> Шуберта на стихи И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оганна Вольфганга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 xml:space="preserve"> Гёте «Лесной царь».</w:t>
      </w:r>
    </w:p>
    <w:p>
      <w:pPr>
        <w:pStyle w:val="Normal"/>
        <w:spacing w:before="0" w:after="0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Игровая технология (Слайд 5)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Использование на уроках игровой технологии обеспечивает достижение единства эмоционального и рационального в обучении. Здесь происходит получение и обмен информацией, формируются навыки общения и взаимодействия. Включение в урок игровых моментов делает обучение более интересным, создаёт у учащихся хорошее настроение, облегчает процесс преодоления трудностей в обучении.</w:t>
      </w:r>
    </w:p>
    <w:p>
      <w:pPr>
        <w:pStyle w:val="Normal"/>
        <w:spacing w:before="0" w:after="0"/>
        <w:jc w:val="center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Игра «Что сначала, что потом» (Слайд 6)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Цель игры (Слайд 7): </w:t>
      </w:r>
      <w:r>
        <w:rPr>
          <w:rFonts w:cs="Arial" w:ascii="Arial" w:hAnsi="Arial"/>
          <w:color w:val="000000" w:themeColor="text1"/>
          <w:sz w:val="28"/>
          <w:szCs w:val="28"/>
        </w:rPr>
        <w:t>учить детей связно выражать свои мысли, составлять сложные предложения, устанавливать причинно-следственные связи.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Планируемый результат (Слайд 8):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- </w:t>
      </w: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пополнение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словарного запаса ребёнка; 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-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развитие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логического мышления, связной речи; 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-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анализ и систематизирование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полученных знаний.</w:t>
      </w: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 xml:space="preserve"> 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/>
        <w:drawing>
          <wp:inline distT="0" distB="0" distL="0" distR="0">
            <wp:extent cx="2114550" cy="1581150"/>
            <wp:effectExtent l="0" t="0" r="0" b="0"/>
            <wp:docPr id="1" name="Рисунок 4" descr="G:\Гоголева РВ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4" descr="G:\Гоголева РВ\12.jp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952625" cy="1487805"/>
            <wp:effectExtent l="0" t="0" r="0" b="0"/>
            <wp:docPr id="2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0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9, 10)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Предлагаю разобрать ещё одну работу, как Несплошные тексты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11)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"/>
        <w:shd w:val="clear" w:color="auto" w:fill="FFFFFF"/>
        <w:spacing w:before="0" w:afterAutospacing="1"/>
        <w:jc w:val="both"/>
        <w:textAlignment w:val="baseline"/>
        <w:rPr/>
      </w:pPr>
      <w:r>
        <w:rPr>
          <w:rFonts w:eastAsia="Times New Roman" w:cs="Arial" w:ascii="Arial" w:hAnsi="Arial"/>
          <w:b/>
          <w:bCs/>
          <w:color w:val="000000" w:themeColor="text1"/>
          <w:sz w:val="28"/>
          <w:szCs w:val="28"/>
          <w:lang w:eastAsia="ru-RU"/>
        </w:rPr>
        <w:t xml:space="preserve">Несплошные тексты </w:t>
      </w: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– это тексты, сочетающие в себе несколько источников информации, c которыми учащиеся чаще всего встречаются в реальной действительности.</w:t>
      </w:r>
    </w:p>
    <w:p>
      <w:pPr>
        <w:pStyle w:val="Normal"/>
        <w:shd w:val="clear" w:color="auto" w:fill="FFFFFF"/>
        <w:spacing w:before="0" w:afterAutospacing="1"/>
        <w:jc w:val="both"/>
        <w:textAlignment w:val="baseline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b/>
          <w:bCs/>
          <w:color w:val="000000" w:themeColor="text1"/>
          <w:sz w:val="28"/>
          <w:szCs w:val="28"/>
          <w:lang w:eastAsia="ru-RU"/>
        </w:rPr>
        <w:t>К несплошным текстам относят:</w:t>
      </w:r>
    </w:p>
    <w:p>
      <w:pPr>
        <w:pStyle w:val="Normal"/>
        <w:numPr>
          <w:ilvl w:val="0"/>
          <w:numId w:val="2"/>
        </w:numPr>
        <w:shd w:val="clear" w:color="auto" w:fill="FFFFFF"/>
        <w:spacing w:before="0" w:after="0"/>
        <w:jc w:val="both"/>
        <w:textAlignment w:val="baseline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графики, диаграммы, схемы, таблицы, географические карты;</w:t>
      </w:r>
    </w:p>
    <w:p>
      <w:pPr>
        <w:pStyle w:val="Normal"/>
        <w:numPr>
          <w:ilvl w:val="0"/>
          <w:numId w:val="2"/>
        </w:numPr>
        <w:shd w:val="clear" w:color="auto" w:fill="FFFFFF"/>
        <w:spacing w:before="0" w:after="0"/>
        <w:jc w:val="both"/>
        <w:textAlignment w:val="baseline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различные планы (помещения, местности, сооружения);</w:t>
      </w:r>
    </w:p>
    <w:p>
      <w:pPr>
        <w:pStyle w:val="Normal"/>
        <w:numPr>
          <w:ilvl w:val="0"/>
          <w:numId w:val="2"/>
        </w:numPr>
        <w:shd w:val="clear" w:color="auto" w:fill="FFFFFF"/>
        <w:spacing w:before="0" w:after="0"/>
        <w:jc w:val="both"/>
        <w:textAlignment w:val="baseline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  <w:t>входные билеты, расписание движения транспорта, карты сайтов, рекламные постеры, меню, обложки журналов, афиши, призывы, объявления (приглашения, повестки, буклеты).</w:t>
      </w:r>
    </w:p>
    <w:p>
      <w:pPr>
        <w:pStyle w:val="Normal"/>
        <w:shd w:val="clear" w:color="auto" w:fill="FFFFFF"/>
        <w:spacing w:before="0" w:after="0"/>
        <w:ind w:left="720" w:hanging="0"/>
        <w:jc w:val="both"/>
        <w:textAlignment w:val="baseline"/>
        <w:rPr>
          <w:rFonts w:ascii="Arial" w:hAnsi="Arial" w:eastAsia="Times New Roman" w:cs="Arial"/>
          <w:color w:val="000000" w:themeColor="text1"/>
          <w:sz w:val="28"/>
          <w:szCs w:val="28"/>
          <w:lang w:eastAsia="ru-RU"/>
        </w:rPr>
      </w:pPr>
      <w:r>
        <w:rPr>
          <w:rFonts w:eastAsia="Times New Roman" w:cs="Arial" w:ascii="Arial" w:hAnsi="Arial"/>
          <w:color w:val="000000" w:themeColor="text1"/>
          <w:sz w:val="28"/>
          <w:szCs w:val="28"/>
          <w:lang w:eastAsia="ru-RU"/>
        </w:rPr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  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Пример: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Г.П. Сергеева, Е. Д. Критская. 2 класс.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12)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Тема урока: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Детский музыкальный театр. Опера.</w:t>
      </w:r>
    </w:p>
    <w:p>
      <w:pPr>
        <w:pStyle w:val="Normal"/>
        <w:spacing w:before="0" w:after="0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</w:rPr>
        <w:t>На данном уроке учащиеся знакомятся с детским музыкальным театром, оперой М</w:t>
      </w:r>
      <w:r>
        <w:rPr>
          <w:rFonts w:cs="Arial" w:ascii="Arial" w:hAnsi="Arial"/>
          <w:color w:val="000000" w:themeColor="text1"/>
          <w:sz w:val="28"/>
          <w:szCs w:val="28"/>
        </w:rPr>
        <w:t>ариана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Викторовича 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Коваля «Волк и семеро козлят». </w:t>
      </w:r>
    </w:p>
    <w:p>
      <w:pPr>
        <w:pStyle w:val="Normal"/>
        <w:spacing w:before="0" w:after="0"/>
        <w:jc w:val="both"/>
        <w:rPr/>
      </w:pPr>
      <w:r>
        <w:rPr>
          <w:rFonts w:cs="Arial" w:ascii="Arial" w:hAnsi="Arial"/>
          <w:b/>
          <w:color w:val="000000" w:themeColor="text1"/>
          <w:sz w:val="28"/>
          <w:szCs w:val="28"/>
        </w:rPr>
        <w:t xml:space="preserve">    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13)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Учитель рассказывает, что такое опера и объясняет ребятам важные моменты для того, чтобы зритель пришёл и узнал о предстоящем мероприятии </w:t>
      </w:r>
      <w:r>
        <w:rPr>
          <w:rFonts w:cs="Arial" w:ascii="Arial" w:hAnsi="Arial"/>
          <w:color w:val="000000" w:themeColor="text1"/>
          <w:sz w:val="28"/>
          <w:szCs w:val="28"/>
        </w:rPr>
        <w:t>знакомятся, что такое Афиша.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b/>
          <w:color w:val="000000" w:themeColor="text1"/>
          <w:sz w:val="28"/>
          <w:szCs w:val="28"/>
        </w:rPr>
        <w:t>(Слайд 14)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Цель урока: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формирование умений работать с информацией, представленной в форме несплошного текста (с афишей и билетами)</w:t>
      </w:r>
    </w:p>
    <w:p>
      <w:pPr>
        <w:pStyle w:val="Normal"/>
        <w:spacing w:before="0" w:after="0"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  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Задачи урока: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Выявить интересы учащихся и уровень развитья УУД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Подобрать систему упражнений на основе несплошных текстов.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jc w:val="both"/>
        <w:rPr>
          <w:rFonts w:ascii="Arial" w:hAnsi="Arial" w:cs="Arial"/>
          <w:b/>
          <w:b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>Осуществить мониторинг развития умений работать с информацией</w:t>
      </w:r>
    </w:p>
    <w:p>
      <w:pPr>
        <w:pStyle w:val="Normal"/>
        <w:spacing w:before="0" w:after="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</w:r>
    </w:p>
    <w:p>
      <w:pPr>
        <w:pStyle w:val="NormalWeb"/>
        <w:shd w:val="clear" w:color="auto" w:fill="FFFFFF"/>
        <w:spacing w:lineRule="auto" w:line="276" w:beforeAutospacing="0" w:before="0" w:afterAutospacing="0" w:after="0"/>
        <w:jc w:val="both"/>
        <w:rPr/>
      </w:pPr>
      <w:r>
        <w:rPr>
          <w:rFonts w:cs="Arial" w:ascii="Arial" w:hAnsi="Arial"/>
          <w:b/>
          <w:bCs/>
          <w:color w:val="000000" w:themeColor="text1"/>
          <w:sz w:val="28"/>
          <w:szCs w:val="28"/>
        </w:rPr>
        <w:t xml:space="preserve">Домашнее задание.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15)</w:t>
      </w:r>
    </w:p>
    <w:p>
      <w:pPr>
        <w:pStyle w:val="NormalWeb"/>
        <w:shd w:val="clear" w:color="auto" w:fill="FFFFFF"/>
        <w:spacing w:lineRule="auto" w:line="276" w:beforeAutospacing="0" w:before="0" w:afterAutospacing="0" w:after="0"/>
        <w:jc w:val="both"/>
        <w:rPr/>
      </w:pPr>
      <w:bookmarkStart w:id="0" w:name="__DdeLink__229_2867934014"/>
      <w:r>
        <w:rPr>
          <w:rFonts w:cs="Arial" w:ascii="Arial" w:hAnsi="Arial"/>
          <w:color w:val="000000" w:themeColor="text1"/>
          <w:sz w:val="28"/>
          <w:szCs w:val="28"/>
        </w:rPr>
        <w:t>Найди в афише, билете, в какое время и в каком месте пройдёт спектакль «Волк и семеро козлят»</w:t>
      </w:r>
      <w:bookmarkEnd w:id="0"/>
    </w:p>
    <w:p>
      <w:pPr>
        <w:pStyle w:val="NormalWeb"/>
        <w:shd w:val="clear" w:color="auto" w:fill="FFFFFF"/>
        <w:spacing w:lineRule="auto" w:line="276" w:beforeAutospacing="0" w:before="0" w:afterAutospacing="0" w:after="0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</w:rPr>
        <w:t>При выполнении домашнего задания ребята закрепляют не только тему урока, но также усваивают читательскую грамотность и умение работать с несплошными текстами.</w:t>
      </w:r>
    </w:p>
    <w:p>
      <w:pPr>
        <w:pStyle w:val="C0"/>
        <w:shd w:val="clear" w:color="auto" w:fill="FFFFFF"/>
        <w:spacing w:lineRule="auto" w:line="276" w:beforeAutospacing="0" w:before="0" w:afterAutospacing="0" w:after="0"/>
        <w:ind w:firstLine="710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cs="Arial" w:ascii="Arial" w:hAnsi="Arial"/>
          <w:color w:val="000000" w:themeColor="text1"/>
          <w:sz w:val="28"/>
          <w:szCs w:val="28"/>
        </w:rPr>
        <w:t xml:space="preserve">     </w:t>
      </w:r>
      <w:r>
        <w:rPr>
          <w:rFonts w:cs="Arial" w:ascii="Arial" w:hAnsi="Arial"/>
          <w:b/>
          <w:color w:val="000000" w:themeColor="text1"/>
          <w:sz w:val="28"/>
          <w:szCs w:val="28"/>
        </w:rPr>
        <w:t>(Слайд 16, 17</w:t>
      </w:r>
      <w:bookmarkStart w:id="1" w:name="_GoBack"/>
      <w:bookmarkEnd w:id="1"/>
      <w:r>
        <w:rPr>
          <w:rFonts w:cs="Arial" w:ascii="Arial" w:hAnsi="Arial"/>
          <w:b/>
          <w:color w:val="000000" w:themeColor="text1"/>
          <w:sz w:val="28"/>
          <w:szCs w:val="28"/>
        </w:rPr>
        <w:t>)</w:t>
      </w:r>
      <w:r>
        <w:rPr>
          <w:rFonts w:cs="Arial" w:ascii="Arial" w:hAnsi="Arial"/>
          <w:color w:val="000000" w:themeColor="text1"/>
          <w:sz w:val="28"/>
          <w:szCs w:val="28"/>
        </w:rPr>
        <w:t xml:space="preserve">      </w:t>
      </w:r>
    </w:p>
    <w:p>
      <w:pPr>
        <w:pStyle w:val="Normal"/>
        <w:jc w:val="both"/>
        <w:rPr>
          <w:rFonts w:ascii="Arial" w:hAnsi="Arial" w:cs="Arial"/>
          <w:b/>
          <w:b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b/>
          <w:color w:val="000000" w:themeColor="text1"/>
          <w:sz w:val="28"/>
          <w:szCs w:val="28"/>
          <w:lang w:eastAsia="ru-RU"/>
        </w:rPr>
        <w:t>Заключение</w:t>
      </w:r>
    </w:p>
    <w:p>
      <w:pPr>
        <w:pStyle w:val="Normal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 xml:space="preserve">       </w:t>
      </w: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Современная концепция образования строится, на мой взгляд, на двух взаимообразующих понятиях: эффективность – деятельность и деятельность – эффективность. Уроки музыки – это уроки, на которых наилучшим образом демонстрируются эти взаимосвязи:</w:t>
      </w:r>
    </w:p>
    <w:p>
      <w:pPr>
        <w:pStyle w:val="Normal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 xml:space="preserve">̶ </w:t>
      </w: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Эффективность урока (применение различных приёмов, мотивационная сторона урока, разнообразие содержания образования) напрямую связана с возможностью и желанием каждого ученика наиболее ярко реализовывать чувства, возможности и умения в своих действиях и в своей деятельности: рефлексия, сопереживание, самовыражение.</w:t>
      </w:r>
    </w:p>
    <w:p>
      <w:pPr>
        <w:pStyle w:val="Normal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 xml:space="preserve">̶ </w:t>
      </w: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Творческая деятельность учеников (выступления на сцене, защита проекта, активная познавательная позиция на каждом уроке) – это эффективное преобразование полученных знаний в предметной и социальной областях.</w:t>
      </w:r>
    </w:p>
    <w:p>
      <w:pPr>
        <w:pStyle w:val="Normal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 xml:space="preserve">       </w:t>
      </w: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Каждый урок музыки, имея чёткую ориентацию на творческое начало и необходимость приобретения собственного опыта творческой деятельности – это не только новое знание, новый результат, это ещё и новый личный опыт каждого ученика. Таким образом, эффективность работы учителя на уроках позволяет его ученикам освоить универсальные учебные действия, которые делают каждого ребёнка потенциально успешной, социализированной и адаптированной личностью в будущем.</w:t>
      </w:r>
    </w:p>
    <w:p>
      <w:pPr>
        <w:pStyle w:val="Normal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</w:r>
    </w:p>
    <w:p>
      <w:pPr>
        <w:pStyle w:val="Normal"/>
        <w:jc w:val="both"/>
        <w:rPr/>
      </w:pPr>
      <w:r>
        <w:rPr>
          <w:rFonts w:cs="Arial" w:ascii="Arial" w:hAnsi="Arial"/>
          <w:b/>
          <w:bCs/>
          <w:color w:val="000000" w:themeColor="text1"/>
          <w:sz w:val="28"/>
          <w:szCs w:val="28"/>
          <w:lang w:eastAsia="ru-RU"/>
        </w:rPr>
        <w:t>Ссылки на использованный материал:</w:t>
      </w:r>
    </w:p>
    <w:p>
      <w:pPr>
        <w:pStyle w:val="Normal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- https://znanio.ru/media/chitatelskaya-gramotnost-na-urokah-muzyki-2546787;</w:t>
      </w:r>
    </w:p>
    <w:p>
      <w:pPr>
        <w:pStyle w:val="Normal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-https://xn--j1ahfl.xn--p1ai/library/metodicheskaya_razrabotka_otkritogo_uroka_muziki_vo_214517.html;</w:t>
      </w:r>
    </w:p>
    <w:p>
      <w:pPr>
        <w:pStyle w:val="Normal"/>
        <w:jc w:val="both"/>
        <w:rPr>
          <w:rFonts w:ascii="Arial" w:hAnsi="Arial" w:cs="Arial"/>
          <w:color w:val="000000" w:themeColor="text1"/>
          <w:sz w:val="28"/>
          <w:szCs w:val="28"/>
          <w:lang w:eastAsia="ru-RU"/>
        </w:rPr>
      </w:pPr>
      <w:r>
        <w:rPr>
          <w:rFonts w:cs="Arial" w:ascii="Arial" w:hAnsi="Arial"/>
          <w:color w:val="000000" w:themeColor="text1"/>
          <w:sz w:val="28"/>
          <w:szCs w:val="28"/>
          <w:lang w:eastAsia="ru-RU"/>
        </w:rPr>
        <w:t>-https://slovo.mosmetod.ru/2018/06/05/bykova-d-v-sem-sekretov-uchitelja-muzyk/;</w:t>
      </w:r>
    </w:p>
    <w:p>
      <w:pPr>
        <w:pStyle w:val="Normal"/>
        <w:spacing w:before="0" w:after="200"/>
        <w:jc w:val="both"/>
        <w:rPr/>
      </w:pPr>
      <w:r>
        <w:rPr>
          <w:rFonts w:cs="Arial" w:ascii="Arial" w:hAnsi="Arial"/>
          <w:color w:val="000000" w:themeColor="text1"/>
          <w:sz w:val="28"/>
          <w:szCs w:val="28"/>
        </w:rPr>
        <w:t>-https://nsportal.ru/shkola/muzyka/library/2018/11/29/rabota-s-tekstom-na-uroke-muzyki</w:t>
      </w:r>
    </w:p>
    <w:sectPr>
      <w:type w:val="nextPage"/>
      <w:pgSz w:w="11906" w:h="16838"/>
      <w:pgMar w:left="720" w:right="720" w:header="0" w:top="720" w:footer="0" w:bottom="720" w:gutter="0"/>
      <w:pgNumType w:fmt="decimal"/>
      <w:formProt w:val="false"/>
      <w:textDirection w:val="lrTb"/>
      <w:docGrid w:type="default" w:linePitch="36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Times New Roman">
    <w:charset w:val="cc"/>
    <w:family w:val="roman"/>
    <w:pitch w:val="variable"/>
  </w:font>
  <w:font w:name="Calibri">
    <w:charset w:val="cc"/>
    <w:family w:val="roman"/>
    <w:pitch w:val="variable"/>
  </w:font>
  <w:font w:name="Tahoma">
    <w:charset w:val="cc"/>
    <w:family w:val="roman"/>
    <w:pitch w:val="variable"/>
  </w:font>
  <w:font w:name="Arial">
    <w:charset w:val="cc"/>
    <w:family w:val="roman"/>
    <w:pitch w:val="variable"/>
  </w:font>
  <w:font w:name="Liberation Sans">
    <w:altName w:val="Arial"/>
    <w:charset w:val="cc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  <w:rFonts w:cs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rFonts w:cs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rFonts w:cs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rFonts w:cs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rFonts w:cs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rFonts w:cs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rFonts w:cs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rFonts w:cs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rFonts w:cs="Symbol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80"/>
  <w:defaultTabStop w:val="708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825114"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Appleconvertedspace" w:customStyle="1">
    <w:name w:val="apple-converted-space"/>
    <w:basedOn w:val="DefaultParagraphFont"/>
    <w:qFormat/>
    <w:rsid w:val="00091dc4"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6222a7"/>
    <w:rPr>
      <w:rFonts w:ascii="Tahoma" w:hAnsi="Tahoma" w:cs="Tahoma"/>
      <w:sz w:val="16"/>
      <w:szCs w:val="16"/>
    </w:rPr>
  </w:style>
  <w:style w:type="character" w:styleId="Style15">
    <w:name w:val="Интернет-ссылка"/>
    <w:basedOn w:val="DefaultParagraphFont"/>
    <w:uiPriority w:val="99"/>
    <w:semiHidden/>
    <w:unhideWhenUsed/>
    <w:rsid w:val="00fb5342"/>
    <w:rPr>
      <w:color w:val="0000FF"/>
      <w:u w:val="single"/>
    </w:rPr>
  </w:style>
  <w:style w:type="character" w:styleId="ListLabel1">
    <w:name w:val="ListLabel 1"/>
    <w:qFormat/>
    <w:rPr>
      <w:rFonts w:ascii="Arial" w:hAnsi="Arial"/>
      <w:sz w:val="28"/>
    </w:rPr>
  </w:style>
  <w:style w:type="character" w:styleId="ListLabel2">
    <w:name w:val="ListLabel 2"/>
    <w:qFormat/>
    <w:rPr>
      <w:sz w:val="20"/>
    </w:rPr>
  </w:style>
  <w:style w:type="character" w:styleId="ListLabel3">
    <w:name w:val="ListLabel 3"/>
    <w:qFormat/>
    <w:rPr>
      <w:sz w:val="20"/>
    </w:rPr>
  </w:style>
  <w:style w:type="character" w:styleId="ListLabel4">
    <w:name w:val="ListLabel 4"/>
    <w:qFormat/>
    <w:rPr>
      <w:sz w:val="20"/>
    </w:rPr>
  </w:style>
  <w:style w:type="character" w:styleId="ListLabel5">
    <w:name w:val="ListLabel 5"/>
    <w:qFormat/>
    <w:rPr>
      <w:sz w:val="20"/>
    </w:rPr>
  </w:style>
  <w:style w:type="character" w:styleId="ListLabel6">
    <w:name w:val="ListLabel 6"/>
    <w:qFormat/>
    <w:rPr>
      <w:sz w:val="20"/>
    </w:rPr>
  </w:style>
  <w:style w:type="character" w:styleId="ListLabel7">
    <w:name w:val="ListLabel 7"/>
    <w:qFormat/>
    <w:rPr>
      <w:sz w:val="20"/>
    </w:rPr>
  </w:style>
  <w:style w:type="character" w:styleId="ListLabel8">
    <w:name w:val="ListLabel 8"/>
    <w:qFormat/>
    <w:rPr>
      <w:sz w:val="20"/>
    </w:rPr>
  </w:style>
  <w:style w:type="character" w:styleId="ListLabel9">
    <w:name w:val="ListLabel 9"/>
    <w:qFormat/>
    <w:rPr>
      <w:sz w:val="20"/>
    </w:rPr>
  </w:style>
  <w:style w:type="character" w:styleId="ListLabel10">
    <w:name w:val="ListLabel 10"/>
    <w:qFormat/>
    <w:rPr>
      <w:sz w:val="20"/>
    </w:rPr>
  </w:style>
  <w:style w:type="character" w:styleId="ListLabel11">
    <w:name w:val="ListLabel 11"/>
    <w:qFormat/>
    <w:rPr>
      <w:sz w:val="20"/>
    </w:rPr>
  </w:style>
  <w:style w:type="character" w:styleId="ListLabel12">
    <w:name w:val="ListLabel 12"/>
    <w:qFormat/>
    <w:rPr>
      <w:sz w:val="20"/>
    </w:rPr>
  </w:style>
  <w:style w:type="character" w:styleId="ListLabel13">
    <w:name w:val="ListLabel 13"/>
    <w:qFormat/>
    <w:rPr>
      <w:sz w:val="20"/>
    </w:rPr>
  </w:style>
  <w:style w:type="character" w:styleId="ListLabel14">
    <w:name w:val="ListLabel 14"/>
    <w:qFormat/>
    <w:rPr>
      <w:sz w:val="20"/>
    </w:rPr>
  </w:style>
  <w:style w:type="character" w:styleId="ListLabel15">
    <w:name w:val="ListLabel 15"/>
    <w:qFormat/>
    <w:rPr>
      <w:sz w:val="20"/>
    </w:rPr>
  </w:style>
  <w:style w:type="character" w:styleId="ListLabel16">
    <w:name w:val="ListLabel 16"/>
    <w:qFormat/>
    <w:rPr>
      <w:sz w:val="20"/>
    </w:rPr>
  </w:style>
  <w:style w:type="character" w:styleId="ListLabel17">
    <w:name w:val="ListLabel 17"/>
    <w:qFormat/>
    <w:rPr>
      <w:sz w:val="20"/>
    </w:rPr>
  </w:style>
  <w:style w:type="character" w:styleId="ListLabel18">
    <w:name w:val="ListLabel 18"/>
    <w:qFormat/>
    <w:rPr>
      <w:sz w:val="20"/>
    </w:rPr>
  </w:style>
  <w:style w:type="character" w:styleId="ListLabel19">
    <w:name w:val="ListLabel 19"/>
    <w:qFormat/>
    <w:rPr>
      <w:rFonts w:ascii="Arial" w:hAnsi="Arial" w:cs="Arial"/>
      <w:color w:val="000000" w:themeColor="text1"/>
      <w:sz w:val="28"/>
      <w:szCs w:val="28"/>
      <w:shd w:fill="FFFFFF" w:val="clear"/>
    </w:rPr>
  </w:style>
  <w:style w:type="character" w:styleId="ListLabel20">
    <w:name w:val="ListLabel 20"/>
    <w:qFormat/>
    <w:rPr>
      <w:rFonts w:ascii="Arial" w:hAnsi="Arial" w:cs="Symbol"/>
      <w:sz w:val="28"/>
    </w:rPr>
  </w:style>
  <w:style w:type="character" w:styleId="ListLabel21">
    <w:name w:val="ListLabel 21"/>
    <w:qFormat/>
    <w:rPr>
      <w:rFonts w:cs="Symbol"/>
      <w:sz w:val="20"/>
    </w:rPr>
  </w:style>
  <w:style w:type="character" w:styleId="ListLabel22">
    <w:name w:val="ListLabel 22"/>
    <w:qFormat/>
    <w:rPr>
      <w:rFonts w:cs="Symbol"/>
      <w:sz w:val="20"/>
    </w:rPr>
  </w:style>
  <w:style w:type="character" w:styleId="ListLabel23">
    <w:name w:val="ListLabel 23"/>
    <w:qFormat/>
    <w:rPr>
      <w:rFonts w:cs="Symbol"/>
      <w:sz w:val="20"/>
    </w:rPr>
  </w:style>
  <w:style w:type="character" w:styleId="ListLabel24">
    <w:name w:val="ListLabel 24"/>
    <w:qFormat/>
    <w:rPr>
      <w:rFonts w:cs="Symbol"/>
      <w:sz w:val="20"/>
    </w:rPr>
  </w:style>
  <w:style w:type="character" w:styleId="ListLabel25">
    <w:name w:val="ListLabel 25"/>
    <w:qFormat/>
    <w:rPr>
      <w:rFonts w:cs="Symbol"/>
      <w:sz w:val="20"/>
    </w:rPr>
  </w:style>
  <w:style w:type="character" w:styleId="ListLabel26">
    <w:name w:val="ListLabel 26"/>
    <w:qFormat/>
    <w:rPr>
      <w:rFonts w:cs="Symbol"/>
      <w:sz w:val="20"/>
    </w:rPr>
  </w:style>
  <w:style w:type="character" w:styleId="ListLabel27">
    <w:name w:val="ListLabel 27"/>
    <w:qFormat/>
    <w:rPr>
      <w:rFonts w:cs="Symbol"/>
      <w:sz w:val="20"/>
    </w:rPr>
  </w:style>
  <w:style w:type="character" w:styleId="ListLabel28">
    <w:name w:val="ListLabel 28"/>
    <w:qFormat/>
    <w:rPr>
      <w:rFonts w:cs="Symbol"/>
      <w:sz w:val="20"/>
    </w:rPr>
  </w:style>
  <w:style w:type="character" w:styleId="ListLabel29">
    <w:name w:val="ListLabel 29"/>
    <w:qFormat/>
    <w:rPr>
      <w:rFonts w:ascii="Arial" w:hAnsi="Arial" w:cs="Arial"/>
      <w:color w:val="000000" w:themeColor="text1"/>
      <w:sz w:val="28"/>
      <w:szCs w:val="28"/>
      <w:highlight w:val="white"/>
    </w:rPr>
  </w:style>
  <w:style w:type="paragraph" w:styleId="Style16" w:customStyle="1">
    <w:name w:val="Заголовок"/>
    <w:basedOn w:val="Normal"/>
    <w:next w:val="Style17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7">
    <w:name w:val="Body Text"/>
    <w:basedOn w:val="Normal"/>
    <w:pPr>
      <w:spacing w:before="0" w:after="140"/>
    </w:pPr>
    <w:rPr/>
  </w:style>
  <w:style w:type="paragraph" w:styleId="Style18">
    <w:name w:val="List"/>
    <w:basedOn w:val="Style17"/>
    <w:pPr/>
    <w:rPr>
      <w:rFonts w:cs="Lucida Sans"/>
    </w:rPr>
  </w:style>
  <w:style w:type="paragraph" w:styleId="Style19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heading">
    <w:name w:val="index heading"/>
    <w:basedOn w:val="Normal"/>
    <w:qFormat/>
    <w:pPr>
      <w:suppressLineNumbers/>
    </w:pPr>
    <w:rPr>
      <w:rFonts w:cs="Lucida Sans"/>
    </w:rPr>
  </w:style>
  <w:style w:type="paragraph" w:styleId="BalloonText">
    <w:name w:val="Balloon Text"/>
    <w:basedOn w:val="Normal"/>
    <w:uiPriority w:val="99"/>
    <w:semiHidden/>
    <w:unhideWhenUsed/>
    <w:qFormat/>
    <w:rsid w:val="006222a7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qFormat/>
    <w:rsid w:val="0094297a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947fa9"/>
    <w:pPr>
      <w:spacing w:before="0" w:after="200"/>
      <w:ind w:left="720" w:hanging="0"/>
      <w:contextualSpacing/>
    </w:pPr>
    <w:rPr/>
  </w:style>
  <w:style w:type="paragraph" w:styleId="C0" w:customStyle="1">
    <w:name w:val="c0"/>
    <w:basedOn w:val="Normal"/>
    <w:qFormat/>
    <w:rsid w:val="00ef550a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ru.wikipedia.org/wiki/&#1044;&#1088;&#1077;&#1074;&#1085;&#1077;&#1075;&#1088;&#1077;&#1095;&#1077;&#1089;&#1082;&#1080;&#1081;_&#1103;&#1079;&#1099;&#1082;" TargetMode="External"/><Relationship Id="rId3" Type="http://schemas.openxmlformats.org/officeDocument/2006/relationships/image" Target="media/image1.jpeg"/><Relationship Id="rId4" Type="http://schemas.openxmlformats.org/officeDocument/2006/relationships/image" Target="media/image2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Application>Neat_Office/6.2.8.2$Windows_x86 LibreOffice_project/</Application>
  <Pages>6</Pages>
  <Words>920</Words>
  <Characters>6320</Characters>
  <CharactersWithSpaces>7407</CharactersWithSpaces>
  <Paragraphs>70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2016-11-01T14:06:00Z</dcterms:created>
  <dc:creator>Валентина</dc:creator>
  <dc:description/>
  <dc:language>ru-RU</dc:language>
  <cp:lastModifiedBy/>
  <dcterms:modified xsi:type="dcterms:W3CDTF">2020-12-24T15:36:55Z</dcterms:modified>
  <cp:revision>86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